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</w:rPr>
      </w:pPr>
      <w:r w:rsidRPr="001821F4">
        <w:rPr>
          <w:rFonts w:ascii="Times New Roman" w:eastAsia="Times New Roman" w:hAnsi="Times New Roman" w:cs="Times New Roman"/>
          <w:color w:val="22272F"/>
          <w:sz w:val="34"/>
          <w:szCs w:val="34"/>
        </w:rPr>
        <w:t>Приказ Министерства образования и науки РФ от 15 марта 2013 г. N 185</w:t>
      </w:r>
      <w:r w:rsidRPr="001821F4">
        <w:rPr>
          <w:rFonts w:ascii="Times New Roman" w:eastAsia="Times New Roman" w:hAnsi="Times New Roman" w:cs="Times New Roman"/>
          <w:color w:val="22272F"/>
          <w:sz w:val="34"/>
          <w:szCs w:val="34"/>
        </w:rPr>
        <w:br/>
        <w:t xml:space="preserve">"Об утверждении Порядка применения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34"/>
          <w:szCs w:val="34"/>
        </w:rPr>
        <w:t>к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34"/>
          <w:szCs w:val="34"/>
        </w:rPr>
        <w:t xml:space="preserve"> обучающимся и снятия с обучающихся мер дисциплинарного взыскания"</w:t>
      </w:r>
    </w:p>
    <w:p w:rsidR="001821F4" w:rsidRPr="001821F4" w:rsidRDefault="001821F4" w:rsidP="001821F4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1821F4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1821F4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1821F4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1821F4" w:rsidRPr="001821F4" w:rsidRDefault="001821F4" w:rsidP="001821F4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1"/>
          <w:szCs w:val="21"/>
        </w:rPr>
      </w:pPr>
      <w:hyperlink r:id="rId4" w:anchor="/document/411943840/entry/11" w:history="1">
        <w:r w:rsidRPr="001821F4">
          <w:rPr>
            <w:rFonts w:ascii="Times New Roman" w:eastAsia="Times New Roman" w:hAnsi="Times New Roman" w:cs="Times New Roman"/>
            <w:color w:val="3272C0"/>
            <w:sz w:val="21"/>
          </w:rPr>
          <w:t>Приказом</w:t>
        </w:r>
      </w:hyperlink>
      <w:r w:rsidRPr="001821F4">
        <w:rPr>
          <w:rFonts w:ascii="Times New Roman" w:eastAsia="Times New Roman" w:hAnsi="Times New Roman" w:cs="Times New Roman"/>
          <w:color w:val="464C55"/>
          <w:sz w:val="21"/>
          <w:szCs w:val="21"/>
        </w:rPr>
        <w:t> </w:t>
      </w:r>
      <w:proofErr w:type="spellStart"/>
      <w:r w:rsidRPr="001821F4">
        <w:rPr>
          <w:rFonts w:ascii="Times New Roman" w:eastAsia="Times New Roman" w:hAnsi="Times New Roman" w:cs="Times New Roman"/>
          <w:color w:val="464C55"/>
          <w:sz w:val="21"/>
          <w:szCs w:val="21"/>
        </w:rPr>
        <w:t>Минпросвещения</w:t>
      </w:r>
      <w:proofErr w:type="spellEnd"/>
      <w:r w:rsidRPr="001821F4">
        <w:rPr>
          <w:rFonts w:ascii="Times New Roman" w:eastAsia="Times New Roman" w:hAnsi="Times New Roman" w:cs="Times New Roman"/>
          <w:color w:val="464C55"/>
          <w:sz w:val="21"/>
          <w:szCs w:val="21"/>
        </w:rPr>
        <w:t xml:space="preserve"> России и </w:t>
      </w:r>
      <w:proofErr w:type="spellStart"/>
      <w:r w:rsidRPr="001821F4">
        <w:rPr>
          <w:rFonts w:ascii="Times New Roman" w:eastAsia="Times New Roman" w:hAnsi="Times New Roman" w:cs="Times New Roman"/>
          <w:color w:val="464C55"/>
          <w:sz w:val="21"/>
          <w:szCs w:val="21"/>
        </w:rPr>
        <w:t>Минобрнауки</w:t>
      </w:r>
      <w:proofErr w:type="spellEnd"/>
      <w:r w:rsidRPr="001821F4">
        <w:rPr>
          <w:rFonts w:ascii="Times New Roman" w:eastAsia="Times New Roman" w:hAnsi="Times New Roman" w:cs="Times New Roman"/>
          <w:color w:val="464C55"/>
          <w:sz w:val="21"/>
          <w:szCs w:val="21"/>
        </w:rPr>
        <w:t xml:space="preserve"> России от 27 марта 2025 г. N 244/285 настоящий документ признан утратившим силу с 1 сентября 2025 г.</w:t>
      </w:r>
    </w:p>
    <w:p w:rsidR="001821F4" w:rsidRPr="001821F4" w:rsidRDefault="001821F4" w:rsidP="001821F4">
      <w:pPr>
        <w:shd w:val="clear" w:color="auto" w:fill="F0E9D3"/>
        <w:spacing w:before="284" w:after="284"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 xml:space="preserve">Взамен </w:t>
      </w:r>
      <w:proofErr w:type="gramStart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см</w:t>
      </w:r>
      <w:proofErr w:type="gramEnd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. </w:t>
      </w:r>
      <w:hyperlink r:id="rId5" w:anchor="/document/411943812/entry/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приказ</w:t>
        </w:r>
      </w:hyperlink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 </w:t>
      </w:r>
      <w:proofErr w:type="spellStart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Минпросвещения</w:t>
      </w:r>
      <w:proofErr w:type="spellEnd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 xml:space="preserve"> России от 27 марта 2025 г. N 243 и </w:t>
      </w:r>
      <w:hyperlink r:id="rId6" w:anchor="/document/411943850/entry/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приказ</w:t>
        </w:r>
      </w:hyperlink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 </w:t>
      </w:r>
      <w:proofErr w:type="spellStart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Минобрнауки</w:t>
      </w:r>
      <w:proofErr w:type="spellEnd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 xml:space="preserve"> России от 27 марта 2025 г. N 284</w:t>
      </w:r>
    </w:p>
    <w:p w:rsidR="001821F4" w:rsidRPr="001821F4" w:rsidRDefault="001821F4" w:rsidP="001821F4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1"/>
          <w:szCs w:val="21"/>
        </w:rPr>
      </w:pPr>
      <w:r w:rsidRPr="001821F4">
        <w:rPr>
          <w:rFonts w:ascii="Times New Roman" w:eastAsia="Times New Roman" w:hAnsi="Times New Roman" w:cs="Times New Roman"/>
          <w:color w:val="464C55"/>
          <w:sz w:val="21"/>
          <w:szCs w:val="21"/>
        </w:rPr>
        <w:t>Настоящий документ включен в </w:t>
      </w:r>
      <w:hyperlink r:id="rId7" w:anchor="/document/400170320/entry/10427" w:history="1">
        <w:r w:rsidRPr="001821F4">
          <w:rPr>
            <w:rFonts w:ascii="Times New Roman" w:eastAsia="Times New Roman" w:hAnsi="Times New Roman" w:cs="Times New Roman"/>
            <w:color w:val="3272C0"/>
            <w:sz w:val="21"/>
          </w:rPr>
          <w:t>перечень</w:t>
        </w:r>
      </w:hyperlink>
      <w:r w:rsidRPr="001821F4">
        <w:rPr>
          <w:rFonts w:ascii="Times New Roman" w:eastAsia="Times New Roman" w:hAnsi="Times New Roman" w:cs="Times New Roman"/>
          <w:color w:val="464C55"/>
          <w:sz w:val="21"/>
          <w:szCs w:val="21"/>
        </w:rPr>
        <w:t> НПА, на которые не распространяется требование об отмене с 1 января 2021 г., установленное </w:t>
      </w:r>
      <w:hyperlink r:id="rId8" w:anchor="/document/74449388/entry/151" w:history="1">
        <w:r w:rsidRPr="001821F4">
          <w:rPr>
            <w:rFonts w:ascii="Times New Roman" w:eastAsia="Times New Roman" w:hAnsi="Times New Roman" w:cs="Times New Roman"/>
            <w:color w:val="3272C0"/>
            <w:sz w:val="21"/>
          </w:rPr>
          <w:t>Федеральным законом</w:t>
        </w:r>
      </w:hyperlink>
      <w:r w:rsidRPr="001821F4">
        <w:rPr>
          <w:rFonts w:ascii="Times New Roman" w:eastAsia="Times New Roman" w:hAnsi="Times New Roman" w:cs="Times New Roman"/>
          <w:color w:val="464C55"/>
          <w:sz w:val="21"/>
          <w:szCs w:val="21"/>
        </w:rPr>
        <w:t> 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основанием для привлечения к административной ответственности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В соответствии с </w:t>
      </w:r>
      <w:hyperlink r:id="rId9" w:anchor="/document/70291362/entry/108526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частью 12 статьи 43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 7598) приказываю: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1. Утвердить прилагаемый </w:t>
      </w:r>
      <w:hyperlink r:id="rId10" w:anchor="/document/70394524/entry/100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Порядок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 применения к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обучающимся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и снятия с обучающихся мер дисциплинарного взыскания.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2. Настоящий приказ вступает в силу с 1 сентября 2013 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1821F4" w:rsidRPr="001821F4" w:rsidTr="001821F4">
        <w:tc>
          <w:tcPr>
            <w:tcW w:w="3300" w:type="pct"/>
            <w:shd w:val="clear" w:color="auto" w:fill="FFFFFF"/>
            <w:vAlign w:val="bottom"/>
            <w:hideMark/>
          </w:tcPr>
          <w:p w:rsidR="001821F4" w:rsidRPr="001821F4" w:rsidRDefault="001821F4" w:rsidP="00182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1821F4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1821F4" w:rsidRPr="001821F4" w:rsidRDefault="001821F4" w:rsidP="001821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</w:pPr>
            <w:r w:rsidRPr="001821F4">
              <w:rPr>
                <w:rFonts w:ascii="Times New Roman" w:eastAsia="Times New Roman" w:hAnsi="Times New Roman" w:cs="Times New Roman"/>
                <w:color w:val="22272F"/>
                <w:sz w:val="27"/>
                <w:szCs w:val="27"/>
              </w:rPr>
              <w:t>Д.В. Ливанов</w:t>
            </w:r>
          </w:p>
        </w:tc>
      </w:tr>
    </w:tbl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Зарегистрировано в Минюсте РФ 4 июня 2013 г.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Регистрационный N 28648</w:t>
      </w:r>
    </w:p>
    <w:p w:rsidR="001821F4" w:rsidRPr="001821F4" w:rsidRDefault="001821F4" w:rsidP="001821F4">
      <w:pPr>
        <w:shd w:val="clear" w:color="auto" w:fill="F0E9D3"/>
        <w:spacing w:before="284" w:after="284" w:line="240" w:lineRule="auto"/>
        <w:jc w:val="both"/>
        <w:rPr>
          <w:rFonts w:ascii="Times New Roman" w:eastAsia="Times New Roman" w:hAnsi="Times New Roman" w:cs="Times New Roman"/>
          <w:color w:val="464C55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 xml:space="preserve">Взамен </w:t>
      </w:r>
      <w:proofErr w:type="gramStart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см</w:t>
      </w:r>
      <w:proofErr w:type="gramEnd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. </w:t>
      </w:r>
      <w:hyperlink r:id="rId11" w:anchor="/document/411943812/entry/100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Порядок</w:t>
        </w:r>
      </w:hyperlink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, утвержденный </w:t>
      </w:r>
      <w:hyperlink r:id="rId12" w:anchor="/document/411943812/entry/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приказом</w:t>
        </w:r>
      </w:hyperlink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 </w:t>
      </w:r>
      <w:proofErr w:type="spellStart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Минпросвещения</w:t>
      </w:r>
      <w:proofErr w:type="spellEnd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 xml:space="preserve"> России от 27 марта 2025 г. N 243, и </w:t>
      </w:r>
      <w:hyperlink r:id="rId13" w:anchor="/document/411943850/entry/100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порядок</w:t>
        </w:r>
      </w:hyperlink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, утвержденный </w:t>
      </w:r>
      <w:hyperlink r:id="rId14" w:anchor="/document/411943850/entry/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приказом</w:t>
        </w:r>
      </w:hyperlink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 </w:t>
      </w:r>
      <w:proofErr w:type="spellStart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>Минобрнауки</w:t>
      </w:r>
      <w:proofErr w:type="spellEnd"/>
      <w:r w:rsidRPr="001821F4">
        <w:rPr>
          <w:rFonts w:ascii="Times New Roman" w:eastAsia="Times New Roman" w:hAnsi="Times New Roman" w:cs="Times New Roman"/>
          <w:color w:val="464C55"/>
          <w:sz w:val="27"/>
          <w:szCs w:val="27"/>
        </w:rPr>
        <w:t xml:space="preserve"> России от 27 марта 2025 г. N 284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b/>
          <w:bCs/>
          <w:color w:val="22272F"/>
          <w:sz w:val="27"/>
        </w:rPr>
        <w:t>Приложение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8"/>
          <w:szCs w:val="38"/>
        </w:rPr>
      </w:pPr>
      <w:r w:rsidRPr="001821F4">
        <w:rPr>
          <w:rFonts w:ascii="Times New Roman" w:eastAsia="Times New Roman" w:hAnsi="Times New Roman" w:cs="Times New Roman"/>
          <w:color w:val="22272F"/>
          <w:sz w:val="38"/>
          <w:szCs w:val="38"/>
        </w:rPr>
        <w:t>Порядок</w:t>
      </w:r>
      <w:r w:rsidRPr="001821F4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  <w:t>применения к обучающимся и снятия с обучающихся мер дисциплинарного взыскания</w:t>
      </w:r>
      <w:r w:rsidRPr="001821F4">
        <w:rPr>
          <w:rFonts w:ascii="Times New Roman" w:eastAsia="Times New Roman" w:hAnsi="Times New Roman" w:cs="Times New Roman"/>
          <w:color w:val="22272F"/>
          <w:sz w:val="38"/>
          <w:szCs w:val="38"/>
        </w:rPr>
        <w:br/>
      </w:r>
      <w:r w:rsidRPr="001821F4">
        <w:rPr>
          <w:rFonts w:ascii="Times New Roman" w:eastAsia="Times New Roman" w:hAnsi="Times New Roman" w:cs="Times New Roman"/>
          <w:color w:val="22272F"/>
          <w:sz w:val="38"/>
          <w:szCs w:val="38"/>
        </w:rPr>
        <w:lastRenderedPageBreak/>
        <w:t>(утв. </w:t>
      </w:r>
      <w:hyperlink r:id="rId15" w:anchor="/document/70394524/entry/0" w:history="1">
        <w:r w:rsidRPr="001821F4">
          <w:rPr>
            <w:rFonts w:ascii="Times New Roman" w:eastAsia="Times New Roman" w:hAnsi="Times New Roman" w:cs="Times New Roman"/>
            <w:color w:val="3272C0"/>
            <w:sz w:val="38"/>
          </w:rPr>
          <w:t>приказом</w:t>
        </w:r>
      </w:hyperlink>
      <w:r w:rsidRPr="001821F4">
        <w:rPr>
          <w:rFonts w:ascii="Times New Roman" w:eastAsia="Times New Roman" w:hAnsi="Times New Roman" w:cs="Times New Roman"/>
          <w:color w:val="22272F"/>
          <w:sz w:val="38"/>
          <w:szCs w:val="38"/>
        </w:rPr>
        <w:t> Министерства образования и науки РФ от 15 марта 2013 г. N 185)</w:t>
      </w:r>
    </w:p>
    <w:p w:rsidR="001821F4" w:rsidRPr="001821F4" w:rsidRDefault="001821F4" w:rsidP="001821F4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</w:rPr>
      </w:pPr>
      <w:r w:rsidRPr="001821F4">
        <w:rPr>
          <w:rFonts w:ascii="Times New Roman" w:eastAsia="Times New Roman" w:hAnsi="Times New Roman" w:cs="Times New Roman"/>
          <w:color w:val="3272C0"/>
          <w:sz w:val="24"/>
          <w:szCs w:val="24"/>
        </w:rPr>
        <w:t xml:space="preserve">С изменениями и дополнениями </w:t>
      </w:r>
      <w:proofErr w:type="gramStart"/>
      <w:r w:rsidRPr="001821F4">
        <w:rPr>
          <w:rFonts w:ascii="Times New Roman" w:eastAsia="Times New Roman" w:hAnsi="Times New Roman" w:cs="Times New Roman"/>
          <w:color w:val="3272C0"/>
          <w:sz w:val="24"/>
          <w:szCs w:val="24"/>
        </w:rPr>
        <w:t>от</w:t>
      </w:r>
      <w:proofErr w:type="gramEnd"/>
      <w:r w:rsidRPr="001821F4">
        <w:rPr>
          <w:rFonts w:ascii="Times New Roman" w:eastAsia="Times New Roman" w:hAnsi="Times New Roman" w:cs="Times New Roman"/>
          <w:color w:val="3272C0"/>
          <w:sz w:val="24"/>
          <w:szCs w:val="24"/>
        </w:rPr>
        <w:t>: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1. Порядок применения к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обучающимся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и снятия с обучающихся мер дисциплинарного взыскания определяет правила применения к обучающимся и снятия с обучающихся в организации, осуществляющей образовательную деятельность, мер дисциплинарного взыскания.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2. Меры дисциплинарного взыскания не применяются к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обучающимся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: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по образовательным программам дошкольного и начального общего образования;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с ограниченными возможностями здоровья (с задержкой психического развития и различными формами умственной отсталости)</w:t>
      </w:r>
      <w:hyperlink r:id="rId16" w:anchor="/document/70394524/entry/991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*(1)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3. Меры дисциплинарного взыскания применяются за неисполнение или нарушение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4. За совершение дисциплинарного проступка к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обучающемуся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могут быть применены следующие меры дисциплинарного взыскания: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замечание;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выговор;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отчисление из организации, осуществляющей образовательную деятельность.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5. К обучающимся специальных учебно-воспитательных учреждений открытого и закрытого типа применяются меры взыскания, установленные </w:t>
      </w:r>
      <w:hyperlink r:id="rId17" w:anchor="/document/12116087/entry/81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Федеральным законом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от 24 июня 1999 г. N 120-ФЗ "Об основах системы профилактики безнадзорности и правонарушений несовершеннолетних"</w:t>
      </w:r>
      <w:hyperlink r:id="rId18" w:anchor="/document/70394524/entry/992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*(2)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6. За каждый дисциплинарный проступок может быть применена одна мера дисциплинарного взыскания.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При выборе меры дисциплинарного взыскания организация, осуществляющая образовательную деятельность,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советов обучающихся, </w:t>
      </w: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деятельность.</w:t>
      </w:r>
      <w:proofErr w:type="gramEnd"/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7. Не допускается применение мер дисциплинарного взыскания к обучающимся во время их болезни, каникул, академического отпуска, отпуска по беременности и родам или отпуска по уходу за ребенком</w:t>
      </w:r>
      <w:hyperlink r:id="rId19" w:anchor="/document/70394524/entry/993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*(3)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8. До применения меры дисциплинарного взыскания организация, осуществляющая образовательную деятельность, должна затребовать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от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1821F4" w:rsidRPr="001821F4" w:rsidRDefault="001821F4" w:rsidP="001821F4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0" w:anchor="/document/71403714/entry/1" w:history="1">
        <w:r w:rsidRPr="001821F4">
          <w:rPr>
            <w:rFonts w:ascii="Times New Roman" w:eastAsia="Times New Roman" w:hAnsi="Times New Roman" w:cs="Times New Roman"/>
            <w:color w:val="3272C0"/>
            <w:sz w:val="23"/>
          </w:rPr>
          <w:t>Приказом</w:t>
        </w:r>
      </w:hyperlink>
      <w:r w:rsidRPr="001821F4">
        <w:rPr>
          <w:rFonts w:ascii="Times New Roman" w:eastAsia="Times New Roman" w:hAnsi="Times New Roman" w:cs="Times New Roman"/>
          <w:color w:val="464C55"/>
          <w:sz w:val="23"/>
          <w:szCs w:val="23"/>
        </w:rPr>
        <w:t> </w:t>
      </w:r>
      <w:proofErr w:type="spellStart"/>
      <w:r w:rsidRPr="001821F4">
        <w:rPr>
          <w:rFonts w:ascii="Times New Roman" w:eastAsia="Times New Roman" w:hAnsi="Times New Roman" w:cs="Times New Roman"/>
          <w:color w:val="464C55"/>
          <w:sz w:val="23"/>
          <w:szCs w:val="23"/>
        </w:rPr>
        <w:t>Минобрнауки</w:t>
      </w:r>
      <w:proofErr w:type="spellEnd"/>
      <w:r w:rsidRPr="001821F4">
        <w:rPr>
          <w:rFonts w:ascii="Times New Roman" w:eastAsia="Times New Roman" w:hAnsi="Times New Roman" w:cs="Times New Roman"/>
          <w:color w:val="464C55"/>
          <w:sz w:val="23"/>
          <w:szCs w:val="23"/>
        </w:rPr>
        <w:t xml:space="preserve"> России от 21 апреля 2016 г. N 453 в пункт 9 внесены изменения</w:t>
      </w:r>
    </w:p>
    <w:p w:rsidR="001821F4" w:rsidRPr="001821F4" w:rsidRDefault="001821F4" w:rsidP="001821F4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</w:rPr>
      </w:pPr>
      <w:hyperlink r:id="rId21" w:anchor="/document/57412070/entry/109" w:history="1">
        <w:r w:rsidRPr="001821F4">
          <w:rPr>
            <w:rFonts w:ascii="Times New Roman" w:eastAsia="Times New Roman" w:hAnsi="Times New Roman" w:cs="Times New Roman"/>
            <w:color w:val="3272C0"/>
            <w:sz w:val="23"/>
          </w:rPr>
          <w:t>См. текст пункта в предыдущей редакции</w:t>
        </w:r>
      </w:hyperlink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9.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указанного в </w:t>
      </w:r>
      <w:hyperlink r:id="rId22" w:anchor="/document/70394524/entry/107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пункте 7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настоящего Порядка,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организации, осуществляющей образовательную деятельность, но не более семи учебных дней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со дня представления руководителю организации, осуществляющей образовательную деятельность, мотивированного мнения указанных советов и органов в письменной форме.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10. 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проступков.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деятельность.</w:t>
      </w:r>
      <w:proofErr w:type="gramEnd"/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Отчисление несовершеннолетнего обучающегося как мера дисциплинарного взыскания не применяется, если сроки ранее примененных к обучающемуся мер </w:t>
      </w: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дисциплинарного взыскания истекли и (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или) 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меры дисциплинарного взыскания сняты в установленном порядке.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11.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12. 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орган местного самоуправления, осуществляющий управление в сфере образования.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общего образования.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13.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Применение к обучающемуся меры дисциплинарного взыскания оформляется приказом (распоряжением) руководителя организации, осуществляющей образовательную деятельность,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организации, осуществляющей образовательную деятельность.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14.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Обучающийся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</w:t>
      </w:r>
      <w:hyperlink r:id="rId23" w:anchor="/document/70394524/entry/994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*(4).</w:t>
        </w:r>
      </w:hyperlink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15.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подлежит исполнению в сроки, предусмотренные указанным решением</w:t>
      </w:r>
      <w:hyperlink r:id="rId24" w:anchor="/document/70394524/entry/995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*(5).</w:t>
        </w:r>
      </w:hyperlink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lastRenderedPageBreak/>
        <w:t>16.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</w:t>
      </w:r>
      <w:hyperlink r:id="rId25" w:anchor="/document/70394524/entry/996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*(6).</w:t>
        </w:r>
      </w:hyperlink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17. Если в течение года со дня применения меры дисциплинарного взыскания к </w:t>
      </w: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обучающемуся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не будет применена новая мера дисциплинарного взыскания, то он считается не имеющим меры дисциплинарного взыскания.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Руководитель организации, осуществляющей образовательную деятельность,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несовершеннолетнего обучающегося, ходатайству советов обучающихся, представительных органов обучающихся или советов родителей (законных представителей) несовершеннолетних обучающихся.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_____________________________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*(1) </w:t>
      </w:r>
      <w:hyperlink r:id="rId26" w:anchor="/document/70291362/entry/108519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Часть 5 статьи 43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 7598).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proofErr w:type="gramStart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*(2) Собрание законодательства Российской Федерации, 1999, N 26, ст. 3177; 2001, N 3, ст. 216; 2003, N 28, ст. 2880; 2004, N 27, ст. 2711; N 35, ст. 3607; N 49, ст. 4849; 2005, N 1, ст. 25; N 17, ст. 1485; 2006, N 2, ст. 174; 2007, N 27, ст. 3215;</w:t>
      </w:r>
      <w:proofErr w:type="gramEnd"/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 xml:space="preserve"> N 30, ст. 3808; N 31, ст. 4011; N 49, ст. 6070; 2008, N 30, ст. 3616; 2009, N 42, ст. 4861; 2011, N 1, ст. 39; N 7, ст. 901; N 49, ст. 7056; 2012, N 53, ст. 7622, 7644.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*(3) </w:t>
      </w:r>
      <w:hyperlink r:id="rId27" w:anchor="/document/70291362/entry/10852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Часть 6 статьи 43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 7598).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*(4) </w:t>
      </w:r>
      <w:hyperlink r:id="rId28" w:anchor="/document/70291362/entry/108525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Часть 11 статьи 43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 7598).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*(5) </w:t>
      </w:r>
      <w:hyperlink r:id="rId29" w:anchor="/document/70291362/entry/108550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Часть 4 статьи 45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 7598).</w:t>
      </w:r>
    </w:p>
    <w:p w:rsidR="001821F4" w:rsidRPr="001821F4" w:rsidRDefault="001821F4" w:rsidP="001821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</w:rPr>
      </w:pPr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*(6) </w:t>
      </w:r>
      <w:hyperlink r:id="rId30" w:anchor="/document/70291362/entry/108551" w:history="1">
        <w:r w:rsidRPr="001821F4">
          <w:rPr>
            <w:rFonts w:ascii="Times New Roman" w:eastAsia="Times New Roman" w:hAnsi="Times New Roman" w:cs="Times New Roman"/>
            <w:color w:val="3272C0"/>
            <w:sz w:val="27"/>
          </w:rPr>
          <w:t>Часть 5 статьи 45</w:t>
        </w:r>
      </w:hyperlink>
      <w:r w:rsidRPr="001821F4">
        <w:rPr>
          <w:rFonts w:ascii="Times New Roman" w:eastAsia="Times New Roman" w:hAnsi="Times New Roman" w:cs="Times New Roman"/>
          <w:color w:val="22272F"/>
          <w:sz w:val="27"/>
          <w:szCs w:val="27"/>
        </w:rPr>
        <w:t> Федерального закона от 29 декабря 2012 г. N 273-ФЗ "Об образовании в Российской Федерации" (Собрание законодательства Российской Федерации, 2012, N 53, ст. 7598)</w:t>
      </w:r>
    </w:p>
    <w:p w:rsidR="00652F8B" w:rsidRDefault="00652F8B"/>
    <w:sectPr w:rsidR="0065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821F4"/>
    <w:rsid w:val="001821F4"/>
    <w:rsid w:val="00652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821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821F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3">
    <w:name w:val="s_3"/>
    <w:basedOn w:val="a"/>
    <w:rsid w:val="0018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8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821F4"/>
    <w:rPr>
      <w:color w:val="0000FF"/>
      <w:u w:val="single"/>
    </w:rPr>
  </w:style>
  <w:style w:type="paragraph" w:customStyle="1" w:styleId="s74">
    <w:name w:val="s_74"/>
    <w:basedOn w:val="a"/>
    <w:rsid w:val="0018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8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18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18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18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1821F4"/>
  </w:style>
  <w:style w:type="paragraph" w:customStyle="1" w:styleId="s22">
    <w:name w:val="s_22"/>
    <w:basedOn w:val="a"/>
    <w:rsid w:val="00182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15983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762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06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328">
          <w:marLeft w:val="0"/>
          <w:marRight w:val="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6881">
              <w:marLeft w:val="0"/>
              <w:marRight w:val="0"/>
              <w:marTop w:val="284"/>
              <w:marBottom w:val="2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o.garant.ru/" TargetMode="External"/><Relationship Id="rId13" Type="http://schemas.openxmlformats.org/officeDocument/2006/relationships/hyperlink" Target="https://ivo.garant.ru/" TargetMode="External"/><Relationship Id="rId18" Type="http://schemas.openxmlformats.org/officeDocument/2006/relationships/hyperlink" Target="https://ivo.garant.ru/" TargetMode="External"/><Relationship Id="rId26" Type="http://schemas.openxmlformats.org/officeDocument/2006/relationships/hyperlink" Target="https://ivo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vo.garant.ru/" TargetMode="External"/><Relationship Id="rId7" Type="http://schemas.openxmlformats.org/officeDocument/2006/relationships/hyperlink" Target="https://ivo.garant.ru/" TargetMode="External"/><Relationship Id="rId12" Type="http://schemas.openxmlformats.org/officeDocument/2006/relationships/hyperlink" Target="https://ivo.garant.ru/" TargetMode="External"/><Relationship Id="rId17" Type="http://schemas.openxmlformats.org/officeDocument/2006/relationships/hyperlink" Target="https://ivo.garant.ru/" TargetMode="External"/><Relationship Id="rId25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vo.garant.ru/" TargetMode="External"/><Relationship Id="rId20" Type="http://schemas.openxmlformats.org/officeDocument/2006/relationships/hyperlink" Target="https://ivo.garant.ru/" TargetMode="External"/><Relationship Id="rId29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vo.garant.ru/" TargetMode="External"/><Relationship Id="rId11" Type="http://schemas.openxmlformats.org/officeDocument/2006/relationships/hyperlink" Target="https://ivo.garant.ru/" TargetMode="External"/><Relationship Id="rId24" Type="http://schemas.openxmlformats.org/officeDocument/2006/relationships/hyperlink" Target="https://ivo.garant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ivo.garant.ru/" TargetMode="External"/><Relationship Id="rId15" Type="http://schemas.openxmlformats.org/officeDocument/2006/relationships/hyperlink" Target="https://ivo.garant.ru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19" Type="http://schemas.openxmlformats.org/officeDocument/2006/relationships/hyperlink" Target="https://ivo.garant.ru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ivo.garant.ru/" TargetMode="External"/><Relationship Id="rId9" Type="http://schemas.openxmlformats.org/officeDocument/2006/relationships/hyperlink" Target="https://ivo.garant.ru/" TargetMode="External"/><Relationship Id="rId14" Type="http://schemas.openxmlformats.org/officeDocument/2006/relationships/hyperlink" Target="https://ivo.garant.ru/" TargetMode="External"/><Relationship Id="rId22" Type="http://schemas.openxmlformats.org/officeDocument/2006/relationships/hyperlink" Target="https://ivo.garant.ru/" TargetMode="External"/><Relationship Id="rId27" Type="http://schemas.openxmlformats.org/officeDocument/2006/relationships/hyperlink" Target="https://ivo.garant.ru/" TargetMode="External"/><Relationship Id="rId30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1868</Words>
  <Characters>10652</Characters>
  <Application>Microsoft Office Word</Application>
  <DocSecurity>0</DocSecurity>
  <Lines>88</Lines>
  <Paragraphs>24</Paragraphs>
  <ScaleCrop>false</ScaleCrop>
  <Company/>
  <LinksUpToDate>false</LinksUpToDate>
  <CharactersWithSpaces>12496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2025-07-08T02:56:00Z</dcterms:created>
  <dcterms:modified xsi:type="dcterms:W3CDTF">2025-07-08T02:56:00Z</dcterms:modified>
</cp:coreProperties>
</file>