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29" w:rsidRDefault="00E0160A" w:rsidP="00E01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60A">
        <w:rPr>
          <w:rFonts w:ascii="Times New Roman" w:hAnsi="Times New Roman" w:cs="Times New Roman"/>
          <w:b/>
          <w:sz w:val="24"/>
          <w:szCs w:val="24"/>
        </w:rPr>
        <w:t>Внеурочная деятельность с учащимися</w:t>
      </w:r>
    </w:p>
    <w:p w:rsidR="00550EE3" w:rsidRDefault="00E0160A" w:rsidP="00550E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из ведущих черт педагогики современной России – разнообразие методик и технологий, применяемых на практике. Безусловно, именно сочетание и грамотное использование различных технологий, а не какой – то одной, оказывает положительное влияние на весь процесс обучения молодежи. Однако, стоит отметить, что теоретические изыскания, описывающие те или иные методики и особенности применения, направлены в основном на анализ ситуации в сфере профессионального образования. </w:t>
      </w:r>
    </w:p>
    <w:p w:rsidR="00D536B5" w:rsidRDefault="00E0160A" w:rsidP="00D53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E29">
        <w:rPr>
          <w:rFonts w:ascii="Times New Roman" w:hAnsi="Times New Roman" w:cs="Times New Roman"/>
          <w:sz w:val="24"/>
          <w:szCs w:val="24"/>
        </w:rPr>
        <w:t>Подготовка квалифицированных специалистов включает в себя не только элементы традиционной классно – урочной системы в сочетании с производственной практикой. Применение одних лишь репродуктивных методов обучения, которые распространены в среде педагогов, представляется крайне сомнительной. Вместо этого следует оценить возможность более широкого внедрения в образовательный процесс эле</w:t>
      </w:r>
      <w:r w:rsidR="00D536B5">
        <w:rPr>
          <w:rFonts w:ascii="Times New Roman" w:hAnsi="Times New Roman" w:cs="Times New Roman"/>
          <w:sz w:val="24"/>
          <w:szCs w:val="24"/>
        </w:rPr>
        <w:t>ментов внеурочной деятельности.</w:t>
      </w:r>
    </w:p>
    <w:p w:rsidR="00D536B5" w:rsidRDefault="00C35982" w:rsidP="00D53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E29">
        <w:rPr>
          <w:rFonts w:ascii="Times New Roman" w:hAnsi="Times New Roman" w:cs="Times New Roman"/>
          <w:sz w:val="24"/>
          <w:szCs w:val="24"/>
        </w:rPr>
        <w:t>Внеурочная работа фактически является формой организации свободного времени и не имеет жесткой регламентации. Тем самым реализуется принцип непрерывности процесса обучения.</w:t>
      </w:r>
    </w:p>
    <w:p w:rsidR="00643B6E" w:rsidRDefault="00643B6E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процесса сводится в основном к достижению успехов в обучении в рамках</w:t>
      </w:r>
      <w:r w:rsidR="00F077AC">
        <w:rPr>
          <w:rFonts w:ascii="Times New Roman" w:hAnsi="Times New Roman" w:cs="Times New Roman"/>
          <w:sz w:val="24"/>
          <w:szCs w:val="24"/>
        </w:rPr>
        <w:t xml:space="preserve"> ФГОС СПО. Поэтому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, анализируя успехи студента, может сказать только о его достижениях в изучении своего предмета.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своей работе в</w:t>
      </w:r>
      <w:r w:rsidRPr="00972E29">
        <w:rPr>
          <w:rFonts w:ascii="Times New Roman" w:hAnsi="Times New Roman" w:cs="Times New Roman"/>
          <w:sz w:val="24"/>
          <w:szCs w:val="24"/>
        </w:rPr>
        <w:t>о внеурочной деятельности н</w:t>
      </w:r>
      <w:r w:rsidR="00F077AC">
        <w:rPr>
          <w:rFonts w:ascii="Times New Roman" w:hAnsi="Times New Roman" w:cs="Times New Roman"/>
          <w:sz w:val="24"/>
          <w:szCs w:val="24"/>
        </w:rPr>
        <w:t>а занятиях теоретического обучения</w:t>
      </w:r>
      <w:r w:rsidR="009E645C">
        <w:rPr>
          <w:rFonts w:ascii="Times New Roman" w:hAnsi="Times New Roman" w:cs="Times New Roman"/>
          <w:sz w:val="24"/>
          <w:szCs w:val="24"/>
        </w:rPr>
        <w:t xml:space="preserve"> </w:t>
      </w:r>
      <w:r w:rsidRPr="00972E29">
        <w:rPr>
          <w:rFonts w:ascii="Times New Roman" w:hAnsi="Times New Roman" w:cs="Times New Roman"/>
          <w:sz w:val="24"/>
          <w:szCs w:val="24"/>
        </w:rPr>
        <w:t>широко исп</w:t>
      </w:r>
      <w:r>
        <w:rPr>
          <w:rFonts w:ascii="Times New Roman" w:hAnsi="Times New Roman" w:cs="Times New Roman"/>
          <w:sz w:val="24"/>
          <w:szCs w:val="24"/>
        </w:rPr>
        <w:t>ользую активные формы обучения и выделяю три основные разновидности общих способностей: интеллектуальные, творческие, сенсорные.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 способности могут проявляться в универсальных сферах деятельности обучающихся.</w:t>
      </w:r>
    </w:p>
    <w:p w:rsidR="00643B6E" w:rsidRDefault="00643B6E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ADD">
        <w:rPr>
          <w:rFonts w:ascii="Times New Roman" w:hAnsi="Times New Roman" w:cs="Times New Roman"/>
          <w:b/>
          <w:sz w:val="24"/>
          <w:szCs w:val="24"/>
        </w:rPr>
        <w:t>Интеллектуальные способности:</w:t>
      </w:r>
      <w:r>
        <w:rPr>
          <w:rFonts w:ascii="Times New Roman" w:hAnsi="Times New Roman" w:cs="Times New Roman"/>
          <w:sz w:val="24"/>
          <w:szCs w:val="24"/>
        </w:rPr>
        <w:t xml:space="preserve"> Предполагают наличие стойкого интереса к окружающей действительности, умения не только собирать, но и систематизировать информацию. Эти способности характеризуются следующими признаками:</w:t>
      </w:r>
    </w:p>
    <w:p w:rsidR="00643B6E" w:rsidRDefault="00643B6E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усвоение большого объема информации, запоминание ее содержания, логическое запоминание сюжета</w:t>
      </w:r>
    </w:p>
    <w:p w:rsidR="00643B6E" w:rsidRDefault="00643B6E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богатый словарный запас, развития монологическая речь, быстрое усвоение новых </w:t>
      </w:r>
      <w:r w:rsidR="00652144">
        <w:rPr>
          <w:rFonts w:ascii="Times New Roman" w:hAnsi="Times New Roman" w:cs="Times New Roman"/>
          <w:sz w:val="24"/>
          <w:szCs w:val="24"/>
        </w:rPr>
        <w:t>терминов</w:t>
      </w:r>
      <w:r>
        <w:rPr>
          <w:rFonts w:ascii="Times New Roman" w:hAnsi="Times New Roman" w:cs="Times New Roman"/>
          <w:sz w:val="24"/>
          <w:szCs w:val="24"/>
        </w:rPr>
        <w:t xml:space="preserve"> и их применение</w:t>
      </w:r>
    </w:p>
    <w:p w:rsidR="00643B6E" w:rsidRDefault="00643B6E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предвидеть события, инициировать перемены, стремление «держать в своих руках»</w:t>
      </w:r>
      <w:r w:rsidR="00652144">
        <w:rPr>
          <w:rFonts w:ascii="Times New Roman" w:hAnsi="Times New Roman" w:cs="Times New Roman"/>
          <w:sz w:val="24"/>
          <w:szCs w:val="24"/>
        </w:rPr>
        <w:t xml:space="preserve"> исход любой работы</w:t>
      </w:r>
    </w:p>
    <w:p w:rsidR="00652144" w:rsidRDefault="00652144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работать с информацией, анализировать ее, классифицировать, выделять главное, поиск и изучение альтернативных источников информации</w:t>
      </w:r>
    </w:p>
    <w:p w:rsidR="00652144" w:rsidRDefault="00652144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наличие элементов критического мышления, умение выдвинуть гипотезу, находить пути решения гипотез</w:t>
      </w:r>
    </w:p>
    <w:p w:rsidR="00652144" w:rsidRDefault="00652144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ADD">
        <w:rPr>
          <w:rFonts w:ascii="Times New Roman" w:hAnsi="Times New Roman" w:cs="Times New Roman"/>
          <w:b/>
          <w:sz w:val="24"/>
          <w:szCs w:val="24"/>
        </w:rPr>
        <w:t>Творческие способности:</w:t>
      </w:r>
      <w:r>
        <w:rPr>
          <w:rFonts w:ascii="Times New Roman" w:hAnsi="Times New Roman" w:cs="Times New Roman"/>
          <w:sz w:val="24"/>
          <w:szCs w:val="24"/>
        </w:rPr>
        <w:t xml:space="preserve"> Выражаются в активном использовании воображения. Воображение помогает обучающемуся находить нестандартные решения проблем, активизирует развитие фантазии и образное мышление. Характерные особенности творческих способностей:</w:t>
      </w:r>
    </w:p>
    <w:p w:rsidR="00652144" w:rsidRDefault="00652144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творческий, нестандартный подход к решению проблем; изобретение нового, отличного от стандарта</w:t>
      </w:r>
    </w:p>
    <w:p w:rsidR="00652144" w:rsidRDefault="00652144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гибкость и быстрота мышления, умение быстро ориентироваться в ситуации</w:t>
      </w:r>
    </w:p>
    <w:p w:rsidR="00652144" w:rsidRDefault="00652144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ADD">
        <w:rPr>
          <w:rFonts w:ascii="Times New Roman" w:hAnsi="Times New Roman" w:cs="Times New Roman"/>
          <w:b/>
          <w:sz w:val="24"/>
          <w:szCs w:val="24"/>
        </w:rPr>
        <w:t>Сенсорные способности: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восприятии индивидом предметов окружающего мира и их качеств. Сенсорные способности имеют следующие качества:</w:t>
      </w:r>
    </w:p>
    <w:p w:rsidR="00652144" w:rsidRDefault="00652144" w:rsidP="00643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владение практическими навыками</w:t>
      </w:r>
    </w:p>
    <w:p w:rsidR="00652144" w:rsidRPr="00022ADD" w:rsidRDefault="00652144" w:rsidP="006521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2ADD">
        <w:rPr>
          <w:rFonts w:ascii="Times New Roman" w:hAnsi="Times New Roman" w:cs="Times New Roman"/>
          <w:b/>
          <w:sz w:val="24"/>
          <w:szCs w:val="24"/>
        </w:rPr>
        <w:t>Интеллектуальные и творческие способности выявляю следующим образом:</w:t>
      </w:r>
    </w:p>
    <w:p w:rsidR="00652144" w:rsidRDefault="00652144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использую методы педагогической диагностики: тестирование, анкетирование, наблюдение во время учебной деятельности </w:t>
      </w:r>
      <w:r w:rsidR="00F077AC">
        <w:rPr>
          <w:rFonts w:ascii="Times New Roman" w:hAnsi="Times New Roman" w:cs="Times New Roman"/>
          <w:sz w:val="24"/>
          <w:szCs w:val="24"/>
        </w:rPr>
        <w:t>теоретических</w:t>
      </w:r>
      <w:r w:rsidR="009E645C">
        <w:rPr>
          <w:rFonts w:ascii="Times New Roman" w:hAnsi="Times New Roman" w:cs="Times New Roman"/>
          <w:sz w:val="24"/>
          <w:szCs w:val="24"/>
        </w:rPr>
        <w:t xml:space="preserve"> знаний </w:t>
      </w:r>
      <w:r>
        <w:rPr>
          <w:rFonts w:ascii="Times New Roman" w:hAnsi="Times New Roman" w:cs="Times New Roman"/>
          <w:sz w:val="24"/>
          <w:szCs w:val="24"/>
        </w:rPr>
        <w:t>с целью выявления у обучающихся творческих способностей</w:t>
      </w:r>
    </w:p>
    <w:p w:rsidR="00AF555F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-провожу беседы с учащимися</w:t>
      </w:r>
    </w:p>
    <w:p w:rsidR="00AF555F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осуществляю анализ результатов деятельности учащихся на </w:t>
      </w:r>
      <w:r w:rsidR="00F077AC">
        <w:rPr>
          <w:rFonts w:ascii="Times New Roman" w:hAnsi="Times New Roman" w:cs="Times New Roman"/>
          <w:sz w:val="24"/>
          <w:szCs w:val="24"/>
        </w:rPr>
        <w:t>уроках теоретических занятий</w:t>
      </w:r>
      <w:r>
        <w:rPr>
          <w:rFonts w:ascii="Times New Roman" w:hAnsi="Times New Roman" w:cs="Times New Roman"/>
          <w:sz w:val="24"/>
          <w:szCs w:val="24"/>
        </w:rPr>
        <w:t xml:space="preserve"> и внеурочное время, с целью развития творческих и познавательных способностей</w:t>
      </w:r>
    </w:p>
    <w:p w:rsidR="00AF555F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анализирую результаты </w:t>
      </w:r>
      <w:r w:rsidR="009E645C">
        <w:rPr>
          <w:rFonts w:ascii="Times New Roman" w:hAnsi="Times New Roman" w:cs="Times New Roman"/>
          <w:sz w:val="24"/>
          <w:szCs w:val="24"/>
        </w:rPr>
        <w:t>сдачи зачетов, практических заданий</w:t>
      </w:r>
      <w:r>
        <w:rPr>
          <w:rFonts w:ascii="Times New Roman" w:hAnsi="Times New Roman" w:cs="Times New Roman"/>
          <w:sz w:val="24"/>
          <w:szCs w:val="24"/>
        </w:rPr>
        <w:t>, экзаменов.</w:t>
      </w:r>
    </w:p>
    <w:p w:rsidR="00AF555F" w:rsidRDefault="00F077AC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задача, как преподавателя</w:t>
      </w:r>
      <w:r w:rsidR="00AF555F">
        <w:rPr>
          <w:rFonts w:ascii="Times New Roman" w:hAnsi="Times New Roman" w:cs="Times New Roman"/>
          <w:sz w:val="24"/>
          <w:szCs w:val="24"/>
        </w:rPr>
        <w:t>, состоит в том, чтобы создавать образовательную среду для развития уже проявившихся способностей, условий для раскрытия его потенциала, на удовлетв</w:t>
      </w:r>
      <w:r w:rsidR="009E645C">
        <w:rPr>
          <w:rFonts w:ascii="Times New Roman" w:hAnsi="Times New Roman" w:cs="Times New Roman"/>
          <w:sz w:val="24"/>
          <w:szCs w:val="24"/>
        </w:rPr>
        <w:t xml:space="preserve">орение интереса </w:t>
      </w:r>
      <w:proofErr w:type="gramStart"/>
      <w:r w:rsidR="009E645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E645C">
        <w:rPr>
          <w:rFonts w:ascii="Times New Roman" w:hAnsi="Times New Roman" w:cs="Times New Roman"/>
          <w:sz w:val="24"/>
          <w:szCs w:val="24"/>
        </w:rPr>
        <w:t xml:space="preserve"> практической деятельности</w:t>
      </w:r>
      <w:r w:rsidR="00AF555F">
        <w:rPr>
          <w:rFonts w:ascii="Times New Roman" w:hAnsi="Times New Roman" w:cs="Times New Roman"/>
          <w:sz w:val="24"/>
          <w:szCs w:val="24"/>
        </w:rPr>
        <w:t>.</w:t>
      </w:r>
    </w:p>
    <w:p w:rsidR="00AF555F" w:rsidRPr="00022ADD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ADD">
        <w:rPr>
          <w:rFonts w:ascii="Times New Roman" w:hAnsi="Times New Roman" w:cs="Times New Roman"/>
          <w:b/>
          <w:sz w:val="24"/>
          <w:szCs w:val="24"/>
        </w:rPr>
        <w:t>Интеллектуальные и творческие способности развиваю следующим образом:</w:t>
      </w:r>
    </w:p>
    <w:p w:rsidR="00AF555F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создаю благоприятный психологический климат на учебных занятиях</w:t>
      </w:r>
    </w:p>
    <w:p w:rsidR="00AF555F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включаю в уроки интеллектуально – творческие игры</w:t>
      </w:r>
    </w:p>
    <w:p w:rsidR="00AF555F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использую на уроках творческие </w:t>
      </w:r>
      <w:r w:rsidR="009E645C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>
        <w:rPr>
          <w:rFonts w:ascii="Times New Roman" w:hAnsi="Times New Roman" w:cs="Times New Roman"/>
          <w:sz w:val="24"/>
          <w:szCs w:val="24"/>
        </w:rPr>
        <w:t>задания, занимательные материалы, мини – проекты</w:t>
      </w:r>
      <w:r w:rsidR="009E645C">
        <w:rPr>
          <w:rFonts w:ascii="Times New Roman" w:hAnsi="Times New Roman" w:cs="Times New Roman"/>
          <w:sz w:val="24"/>
          <w:szCs w:val="24"/>
        </w:rPr>
        <w:t xml:space="preserve">, </w:t>
      </w:r>
      <w:r w:rsidR="00F077AC">
        <w:rPr>
          <w:rFonts w:ascii="Times New Roman" w:hAnsi="Times New Roman" w:cs="Times New Roman"/>
          <w:sz w:val="24"/>
          <w:szCs w:val="24"/>
        </w:rPr>
        <w:t>чертежи</w:t>
      </w:r>
    </w:p>
    <w:p w:rsidR="00AF555F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использую дифференциацию</w:t>
      </w:r>
    </w:p>
    <w:p w:rsidR="00AF555F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использую личностно – ориентированные технологии</w:t>
      </w:r>
    </w:p>
    <w:p w:rsidR="00AF555F" w:rsidRDefault="00AF555F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применяю индивидуальный подход на уроках.</w:t>
      </w:r>
    </w:p>
    <w:p w:rsidR="00AF555F" w:rsidRDefault="00E03A79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работе я использую следующие признаки развития обучающегося – быстрое освоение деятельности и ее выполнения, использование новых типов деятельности, проявление максимума самостоятельности в овладении материалом, </w:t>
      </w:r>
      <w:r>
        <w:rPr>
          <w:rFonts w:ascii="Times New Roman" w:hAnsi="Times New Roman" w:cs="Times New Roman"/>
          <w:sz w:val="24"/>
          <w:szCs w:val="24"/>
        </w:rPr>
        <w:lastRenderedPageBreak/>
        <w:t>устойчивость интересов, упорство в достижении цели, широта интересов, анализ реальных достижений у</w:t>
      </w:r>
      <w:r w:rsidR="00F077AC">
        <w:rPr>
          <w:rFonts w:ascii="Times New Roman" w:hAnsi="Times New Roman" w:cs="Times New Roman"/>
          <w:sz w:val="24"/>
          <w:szCs w:val="24"/>
        </w:rPr>
        <w:t>чащихся в олимпиадах, конкурсах, научно практических конференциях.</w:t>
      </w:r>
    </w:p>
    <w:p w:rsidR="00E03A79" w:rsidRDefault="00E03A79" w:rsidP="006521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провожу уроки с практической направленностью, включа</w:t>
      </w:r>
      <w:r w:rsidR="009E645C">
        <w:rPr>
          <w:rFonts w:ascii="Times New Roman" w:hAnsi="Times New Roman" w:cs="Times New Roman"/>
          <w:sz w:val="24"/>
          <w:szCs w:val="24"/>
        </w:rPr>
        <w:t xml:space="preserve">ющие в себя практические задания, зачетные работы учащихся, </w:t>
      </w:r>
      <w:r>
        <w:rPr>
          <w:rFonts w:ascii="Times New Roman" w:hAnsi="Times New Roman" w:cs="Times New Roman"/>
          <w:sz w:val="24"/>
          <w:szCs w:val="24"/>
        </w:rPr>
        <w:t>проектные работы, уроки – экскурсии</w:t>
      </w:r>
      <w:r w:rsidR="00745A64">
        <w:rPr>
          <w:rFonts w:ascii="Times New Roman" w:hAnsi="Times New Roman" w:cs="Times New Roman"/>
          <w:sz w:val="24"/>
          <w:szCs w:val="24"/>
        </w:rPr>
        <w:t>, мастер - классы</w:t>
      </w:r>
      <w:r>
        <w:rPr>
          <w:rFonts w:ascii="Times New Roman" w:hAnsi="Times New Roman" w:cs="Times New Roman"/>
          <w:sz w:val="24"/>
          <w:szCs w:val="24"/>
        </w:rPr>
        <w:t>. Большое внимание придаю вовлечению талантливых учащихся в</w:t>
      </w:r>
      <w:r w:rsidR="009E645C">
        <w:rPr>
          <w:rFonts w:ascii="Times New Roman" w:hAnsi="Times New Roman" w:cs="Times New Roman"/>
          <w:sz w:val="24"/>
          <w:szCs w:val="24"/>
        </w:rPr>
        <w:t>о внеур</w:t>
      </w:r>
      <w:r w:rsidR="00F077AC">
        <w:rPr>
          <w:rFonts w:ascii="Times New Roman" w:hAnsi="Times New Roman" w:cs="Times New Roman"/>
          <w:sz w:val="24"/>
          <w:szCs w:val="24"/>
        </w:rPr>
        <w:t>очную работу на своих уроках</w:t>
      </w:r>
      <w:r>
        <w:rPr>
          <w:rFonts w:ascii="Times New Roman" w:hAnsi="Times New Roman" w:cs="Times New Roman"/>
          <w:sz w:val="24"/>
          <w:szCs w:val="24"/>
        </w:rPr>
        <w:t>. Важнейшей формой работы с одаренными учащимися являются олимпиады, участие в научно практических конференциях, проектах. Они способствуют выявлению наиболее способных и одаренных учащихся, становлению и развитию образовательных потребностей личности, творческому труду. Работу по подготовке к олимпиадам</w:t>
      </w:r>
      <w:r w:rsidR="009E645C">
        <w:rPr>
          <w:rFonts w:ascii="Times New Roman" w:hAnsi="Times New Roman" w:cs="Times New Roman"/>
          <w:sz w:val="24"/>
          <w:szCs w:val="24"/>
        </w:rPr>
        <w:t xml:space="preserve"> по профессии</w:t>
      </w:r>
      <w:r>
        <w:rPr>
          <w:rFonts w:ascii="Times New Roman" w:hAnsi="Times New Roman" w:cs="Times New Roman"/>
          <w:sz w:val="24"/>
          <w:szCs w:val="24"/>
        </w:rPr>
        <w:t>, НПК различного уровня</w:t>
      </w:r>
      <w:r w:rsidR="009E645C">
        <w:rPr>
          <w:rFonts w:ascii="Times New Roman" w:hAnsi="Times New Roman" w:cs="Times New Roman"/>
          <w:sz w:val="24"/>
          <w:szCs w:val="24"/>
        </w:rPr>
        <w:t>, конкурсах профессионального мастерства</w:t>
      </w:r>
      <w:r>
        <w:rPr>
          <w:rFonts w:ascii="Times New Roman" w:hAnsi="Times New Roman" w:cs="Times New Roman"/>
          <w:sz w:val="24"/>
          <w:szCs w:val="24"/>
        </w:rPr>
        <w:t xml:space="preserve"> провожу в течение всего учебного года.</w:t>
      </w:r>
    </w:p>
    <w:p w:rsidR="00E03A79" w:rsidRDefault="00E03A79" w:rsidP="00022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22ADD">
        <w:rPr>
          <w:rFonts w:ascii="Times New Roman" w:hAnsi="Times New Roman" w:cs="Times New Roman"/>
          <w:sz w:val="24"/>
          <w:szCs w:val="24"/>
        </w:rPr>
        <w:t>учащимися,</w:t>
      </w:r>
      <w:r w:rsidR="009E645C">
        <w:rPr>
          <w:rFonts w:ascii="Times New Roman" w:hAnsi="Times New Roman" w:cs="Times New Roman"/>
          <w:sz w:val="24"/>
          <w:szCs w:val="24"/>
        </w:rPr>
        <w:t xml:space="preserve"> к</w:t>
      </w:r>
      <w:r w:rsidR="00F077AC">
        <w:rPr>
          <w:rFonts w:ascii="Times New Roman" w:hAnsi="Times New Roman" w:cs="Times New Roman"/>
          <w:sz w:val="24"/>
          <w:szCs w:val="24"/>
        </w:rPr>
        <w:t>оторые интересуются сельским хозяйством, техникой</w:t>
      </w:r>
      <w:r w:rsidR="009E645C">
        <w:rPr>
          <w:rFonts w:ascii="Times New Roman" w:hAnsi="Times New Roman" w:cs="Times New Roman"/>
          <w:sz w:val="24"/>
          <w:szCs w:val="24"/>
        </w:rPr>
        <w:t xml:space="preserve"> занимаюс</w:t>
      </w:r>
      <w:r w:rsidR="00F077AC">
        <w:rPr>
          <w:rFonts w:ascii="Times New Roman" w:hAnsi="Times New Roman" w:cs="Times New Roman"/>
          <w:sz w:val="24"/>
          <w:szCs w:val="24"/>
        </w:rPr>
        <w:t>ь после занятий</w:t>
      </w:r>
      <w:r w:rsidR="00022ADD">
        <w:rPr>
          <w:rFonts w:ascii="Times New Roman" w:hAnsi="Times New Roman" w:cs="Times New Roman"/>
          <w:sz w:val="24"/>
          <w:szCs w:val="24"/>
        </w:rPr>
        <w:t>:</w:t>
      </w:r>
      <w:r w:rsidR="00022ADD" w:rsidRPr="00022ADD">
        <w:rPr>
          <w:rFonts w:ascii="Times New Roman" w:hAnsi="Times New Roman" w:cs="Times New Roman"/>
          <w:sz w:val="24"/>
          <w:szCs w:val="24"/>
        </w:rPr>
        <w:t xml:space="preserve"> </w:t>
      </w:r>
      <w:r w:rsidR="00022ADD">
        <w:rPr>
          <w:rFonts w:ascii="Times New Roman" w:hAnsi="Times New Roman" w:cs="Times New Roman"/>
          <w:sz w:val="24"/>
          <w:szCs w:val="24"/>
        </w:rPr>
        <w:t>решаем нестандартные задачи, проводим исследовательские работы, проекты.</w:t>
      </w:r>
      <w:r w:rsidR="00022ADD" w:rsidRPr="00022ADD">
        <w:rPr>
          <w:rFonts w:ascii="Times New Roman" w:hAnsi="Times New Roman" w:cs="Times New Roman"/>
          <w:sz w:val="24"/>
          <w:szCs w:val="24"/>
        </w:rPr>
        <w:t xml:space="preserve"> </w:t>
      </w:r>
      <w:r w:rsidR="00022ADD">
        <w:rPr>
          <w:rFonts w:ascii="Times New Roman" w:hAnsi="Times New Roman" w:cs="Times New Roman"/>
          <w:sz w:val="24"/>
          <w:szCs w:val="24"/>
        </w:rPr>
        <w:t xml:space="preserve">Учащиеся охотно участвуют в исследовательской работе. </w:t>
      </w:r>
      <w:r>
        <w:rPr>
          <w:rFonts w:ascii="Times New Roman" w:hAnsi="Times New Roman" w:cs="Times New Roman"/>
          <w:sz w:val="24"/>
          <w:szCs w:val="24"/>
        </w:rPr>
        <w:t xml:space="preserve">Мы выполняем краткосрочные и долгосрочные исследовательские работы. Такая форма работы очень </w:t>
      </w:r>
      <w:r w:rsidR="00022ADD">
        <w:rPr>
          <w:rFonts w:ascii="Times New Roman" w:hAnsi="Times New Roman" w:cs="Times New Roman"/>
          <w:sz w:val="24"/>
          <w:szCs w:val="24"/>
        </w:rPr>
        <w:t>эффективна</w:t>
      </w:r>
      <w:r>
        <w:rPr>
          <w:rFonts w:ascii="Times New Roman" w:hAnsi="Times New Roman" w:cs="Times New Roman"/>
          <w:sz w:val="24"/>
          <w:szCs w:val="24"/>
        </w:rPr>
        <w:t>, поскольку позволяет удовлетворить все возрастающие интеллектуальные потребности одаренного учащегося, исследовать именно ту проблему, которая в данный момент интересует.</w:t>
      </w:r>
      <w:r w:rsidR="00022ADD">
        <w:rPr>
          <w:rFonts w:ascii="Times New Roman" w:hAnsi="Times New Roman" w:cs="Times New Roman"/>
          <w:sz w:val="24"/>
          <w:szCs w:val="24"/>
        </w:rPr>
        <w:t xml:space="preserve"> Учащиеся с удовольствием работают над выбранными темами и успешно участвуют в конкурсах научно – исследовательских работ.</w:t>
      </w:r>
    </w:p>
    <w:p w:rsidR="00022ADD" w:rsidRDefault="00022ADD" w:rsidP="00022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созданная система развития способностей учащихся помогает мне в работе с учащимися. Кроме этого большую роль играет и непосредственно организация учебного процесса.</w:t>
      </w:r>
    </w:p>
    <w:p w:rsidR="00D536B5" w:rsidRDefault="00C35982" w:rsidP="00D53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E29">
        <w:rPr>
          <w:rFonts w:ascii="Times New Roman" w:hAnsi="Times New Roman" w:cs="Times New Roman"/>
          <w:b/>
          <w:sz w:val="24"/>
          <w:szCs w:val="24"/>
        </w:rPr>
        <w:t>Проведение деловых игр</w:t>
      </w:r>
      <w:r w:rsidRPr="00972E29">
        <w:rPr>
          <w:rFonts w:ascii="Times New Roman" w:hAnsi="Times New Roman" w:cs="Times New Roman"/>
          <w:sz w:val="24"/>
          <w:szCs w:val="24"/>
        </w:rPr>
        <w:t xml:space="preserve"> </w:t>
      </w:r>
      <w:r w:rsidR="00F077AC">
        <w:rPr>
          <w:rFonts w:ascii="Times New Roman" w:hAnsi="Times New Roman" w:cs="Times New Roman"/>
          <w:sz w:val="24"/>
          <w:szCs w:val="24"/>
        </w:rPr>
        <w:t>по специальности «Эксплуатация и ремонт сельскохозяйственной техники и оборудования</w:t>
      </w:r>
      <w:r w:rsidR="009E645C">
        <w:rPr>
          <w:rFonts w:ascii="Times New Roman" w:hAnsi="Times New Roman" w:cs="Times New Roman"/>
          <w:sz w:val="24"/>
          <w:szCs w:val="24"/>
        </w:rPr>
        <w:t xml:space="preserve">», профессиональных декад </w:t>
      </w:r>
      <w:r w:rsidRPr="00972E29">
        <w:rPr>
          <w:rFonts w:ascii="Times New Roman" w:hAnsi="Times New Roman" w:cs="Times New Roman"/>
          <w:sz w:val="24"/>
          <w:szCs w:val="24"/>
        </w:rPr>
        <w:t>является одним из активных методов группового обучения по совместной деятельности при решении конкретных производственных задач в условиях, максимально имитирующих реальные ситуации.</w:t>
      </w:r>
      <w:proofErr w:type="gramEnd"/>
      <w:r w:rsidRPr="00972E29">
        <w:rPr>
          <w:rFonts w:ascii="Times New Roman" w:hAnsi="Times New Roman" w:cs="Times New Roman"/>
          <w:sz w:val="24"/>
          <w:szCs w:val="24"/>
        </w:rPr>
        <w:t xml:space="preserve"> Ввиду высокой эффективности эта форма получила широкое распространение, причем исходные данные и вводные могут задавать</w:t>
      </w:r>
      <w:r w:rsidR="00D536B5">
        <w:rPr>
          <w:rFonts w:ascii="Times New Roman" w:hAnsi="Times New Roman" w:cs="Times New Roman"/>
          <w:sz w:val="24"/>
          <w:szCs w:val="24"/>
        </w:rPr>
        <w:t>ся в устной и письменной форме.</w:t>
      </w:r>
    </w:p>
    <w:p w:rsidR="00D536B5" w:rsidRDefault="00C35982" w:rsidP="00D53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E29">
        <w:rPr>
          <w:rFonts w:ascii="Times New Roman" w:hAnsi="Times New Roman" w:cs="Times New Roman"/>
          <w:sz w:val="24"/>
          <w:szCs w:val="24"/>
        </w:rPr>
        <w:t xml:space="preserve">Четко продумываю постановку целей и задач, которые желаю достичь в </w:t>
      </w:r>
      <w:r w:rsidR="00972E29" w:rsidRPr="00972E29">
        <w:rPr>
          <w:rFonts w:ascii="Times New Roman" w:hAnsi="Times New Roman" w:cs="Times New Roman"/>
          <w:sz w:val="24"/>
          <w:szCs w:val="24"/>
        </w:rPr>
        <w:t>результате</w:t>
      </w:r>
      <w:r w:rsidR="009E645C">
        <w:rPr>
          <w:rFonts w:ascii="Times New Roman" w:hAnsi="Times New Roman" w:cs="Times New Roman"/>
          <w:sz w:val="24"/>
          <w:szCs w:val="24"/>
        </w:rPr>
        <w:t xml:space="preserve"> проведения таких занятий. Такая методика</w:t>
      </w:r>
      <w:r w:rsidRPr="00972E29">
        <w:rPr>
          <w:rFonts w:ascii="Times New Roman" w:hAnsi="Times New Roman" w:cs="Times New Roman"/>
          <w:sz w:val="24"/>
          <w:szCs w:val="24"/>
        </w:rPr>
        <w:t xml:space="preserve"> </w:t>
      </w:r>
      <w:r w:rsidR="00972E29" w:rsidRPr="00972E29">
        <w:rPr>
          <w:rFonts w:ascii="Times New Roman" w:hAnsi="Times New Roman" w:cs="Times New Roman"/>
          <w:sz w:val="24"/>
          <w:szCs w:val="24"/>
        </w:rPr>
        <w:t>предполагает</w:t>
      </w:r>
      <w:r w:rsidRPr="00972E29">
        <w:rPr>
          <w:rFonts w:ascii="Times New Roman" w:hAnsi="Times New Roman" w:cs="Times New Roman"/>
          <w:sz w:val="24"/>
          <w:szCs w:val="24"/>
        </w:rPr>
        <w:t xml:space="preserve"> соблюдение ряда условий, обеспечение к</w:t>
      </w:r>
      <w:r w:rsidR="00972E29" w:rsidRPr="00972E29">
        <w:rPr>
          <w:rFonts w:ascii="Times New Roman" w:hAnsi="Times New Roman" w:cs="Times New Roman"/>
          <w:sz w:val="24"/>
          <w:szCs w:val="24"/>
        </w:rPr>
        <w:t>оторых имеет решающее значение. Опыт показывает, что успех занятия достигается при создании правдоподобия представленной ситуации, соответствующего настроя участников игры, умелых действий руководителя в ходе игры.</w:t>
      </w:r>
    </w:p>
    <w:p w:rsidR="00D536B5" w:rsidRDefault="00972E29" w:rsidP="00D53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6B5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Консультации и дополнительные занятия</w:t>
      </w:r>
      <w:r>
        <w:rPr>
          <w:rFonts w:ascii="Times New Roman" w:hAnsi="Times New Roman" w:cs="Times New Roman"/>
          <w:sz w:val="24"/>
          <w:szCs w:val="24"/>
        </w:rPr>
        <w:t xml:space="preserve"> проводятся с учащимися во внеучебное время и используются для устранения отставаний отдельных учащихся в учении, устранении пробелов в их знаниях, предупреждения не</w:t>
      </w:r>
      <w:r w:rsidR="00D536B5">
        <w:rPr>
          <w:rFonts w:ascii="Times New Roman" w:hAnsi="Times New Roman" w:cs="Times New Roman"/>
          <w:sz w:val="24"/>
          <w:szCs w:val="24"/>
        </w:rPr>
        <w:t>успеваемости.</w:t>
      </w:r>
    </w:p>
    <w:p w:rsidR="00D536B5" w:rsidRDefault="00972E29" w:rsidP="00D53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Особая роль во внеаудиторной работе отводится </w:t>
      </w:r>
      <w:r w:rsidRPr="00D536B5">
        <w:rPr>
          <w:rFonts w:ascii="Times New Roman" w:hAnsi="Times New Roman" w:cs="Times New Roman"/>
          <w:b/>
          <w:sz w:val="24"/>
          <w:szCs w:val="24"/>
        </w:rPr>
        <w:t>предметным кружкам</w:t>
      </w:r>
      <w:r>
        <w:rPr>
          <w:rFonts w:ascii="Times New Roman" w:hAnsi="Times New Roman" w:cs="Times New Roman"/>
          <w:sz w:val="24"/>
          <w:szCs w:val="24"/>
        </w:rPr>
        <w:t>. Участие студентов в работе предметных кружков способствует расширению и углублению знаний</w:t>
      </w:r>
      <w:r w:rsidR="00550EE3">
        <w:rPr>
          <w:rFonts w:ascii="Times New Roman" w:hAnsi="Times New Roman" w:cs="Times New Roman"/>
          <w:sz w:val="24"/>
          <w:szCs w:val="24"/>
        </w:rPr>
        <w:t>, получаемых на уроках, формированию и совершенствованию практичес</w:t>
      </w:r>
      <w:r w:rsidR="009E645C">
        <w:rPr>
          <w:rFonts w:ascii="Times New Roman" w:hAnsi="Times New Roman" w:cs="Times New Roman"/>
          <w:sz w:val="24"/>
          <w:szCs w:val="24"/>
        </w:rPr>
        <w:t>ких умений и навыков на уроках производственного обучения</w:t>
      </w:r>
      <w:r w:rsidR="00550EE3">
        <w:rPr>
          <w:rFonts w:ascii="Times New Roman" w:hAnsi="Times New Roman" w:cs="Times New Roman"/>
          <w:sz w:val="24"/>
          <w:szCs w:val="24"/>
        </w:rPr>
        <w:t xml:space="preserve">, развитию индивидуальных наклонностей студентов, творческой активности, инициативы и самостоятельности, привитию любви к предмету, избранной специальности. Практика показывает, что в работу предметного кружка следует вовлекать не только отличников и хорошистов, но и студентов со средней успеваемостью и слабоуспевающих, чтобы заинтересовать их. Активно работая в предметном кружке они начинают лучше учиться по предмету. Одним словом предметный </w:t>
      </w:r>
      <w:r w:rsidR="00D536B5">
        <w:rPr>
          <w:rFonts w:ascii="Times New Roman" w:hAnsi="Times New Roman" w:cs="Times New Roman"/>
          <w:sz w:val="24"/>
          <w:szCs w:val="24"/>
        </w:rPr>
        <w:t>кружок</w:t>
      </w:r>
      <w:r w:rsidR="00550EE3">
        <w:rPr>
          <w:rFonts w:ascii="Times New Roman" w:hAnsi="Times New Roman" w:cs="Times New Roman"/>
          <w:sz w:val="24"/>
          <w:szCs w:val="24"/>
        </w:rPr>
        <w:t xml:space="preserve"> – это важное средство профессиональной подготовки студентов.</w:t>
      </w:r>
    </w:p>
    <w:p w:rsidR="00191B65" w:rsidRDefault="00550EE3" w:rsidP="00191B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36B5">
        <w:rPr>
          <w:rFonts w:ascii="Times New Roman" w:hAnsi="Times New Roman" w:cs="Times New Roman"/>
          <w:sz w:val="24"/>
          <w:szCs w:val="24"/>
          <w:u w:val="single"/>
        </w:rPr>
        <w:t>Таким образом, разносторонняя внеурочная работа со студентами формирует определенные компетенции, способствует повышению коммуникативной культуры студентов.</w:t>
      </w:r>
    </w:p>
    <w:p w:rsidR="00F077AC" w:rsidRDefault="005A56EA" w:rsidP="00F077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1A0D">
        <w:rPr>
          <w:rFonts w:ascii="Times New Roman" w:hAnsi="Times New Roman"/>
          <w:bCs/>
          <w:sz w:val="24"/>
          <w:szCs w:val="24"/>
        </w:rPr>
        <w:t>Имея многолетний опыт работы, не останавливаюсь на достигнутом. Меня интересует все новое, что</w:t>
      </w:r>
      <w:r w:rsidR="00F077AC">
        <w:rPr>
          <w:rFonts w:ascii="Times New Roman" w:hAnsi="Times New Roman"/>
          <w:bCs/>
          <w:sz w:val="24"/>
          <w:szCs w:val="24"/>
        </w:rPr>
        <w:t xml:space="preserve"> происходит в </w:t>
      </w:r>
      <w:proofErr w:type="gramStart"/>
      <w:r w:rsidR="00F077AC">
        <w:rPr>
          <w:rFonts w:ascii="Times New Roman" w:hAnsi="Times New Roman"/>
          <w:bCs/>
          <w:sz w:val="24"/>
          <w:szCs w:val="24"/>
        </w:rPr>
        <w:t>агро - промышленном</w:t>
      </w:r>
      <w:proofErr w:type="gramEnd"/>
      <w:r w:rsidR="00F077AC">
        <w:rPr>
          <w:rFonts w:ascii="Times New Roman" w:hAnsi="Times New Roman"/>
          <w:bCs/>
          <w:sz w:val="24"/>
          <w:szCs w:val="24"/>
        </w:rPr>
        <w:t xml:space="preserve"> комплексе и инновационных сельскохозяйственных нано</w:t>
      </w:r>
      <w:r w:rsidR="009E645C">
        <w:rPr>
          <w:rFonts w:ascii="Times New Roman" w:hAnsi="Times New Roman"/>
          <w:bCs/>
          <w:sz w:val="24"/>
          <w:szCs w:val="24"/>
        </w:rPr>
        <w:t xml:space="preserve"> технологиях</w:t>
      </w:r>
      <w:r w:rsidRPr="002E1A0D">
        <w:rPr>
          <w:rFonts w:ascii="Times New Roman" w:hAnsi="Times New Roman"/>
          <w:bCs/>
          <w:sz w:val="24"/>
          <w:szCs w:val="24"/>
        </w:rPr>
        <w:t>, что необходимо для моей специфики преподавания. Я слежу за новинками методической литературы. Принимаю активное участие в деятельности методического объединения, школы молодого педагога, в которой являюсь наставником у молодых специалистов. Мои учащиеся активно принимают участие в конференциях, праздниках профессионального мастерства</w:t>
      </w:r>
      <w:r w:rsidR="00F077AC">
        <w:rPr>
          <w:rFonts w:ascii="Times New Roman" w:hAnsi="Times New Roman"/>
          <w:bCs/>
          <w:sz w:val="24"/>
          <w:szCs w:val="24"/>
        </w:rPr>
        <w:t>, чемпионатах «Молодые профессионалы».</w:t>
      </w:r>
    </w:p>
    <w:p w:rsidR="00F077AC" w:rsidRDefault="005A56EA" w:rsidP="00F077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1A0D">
        <w:rPr>
          <w:rFonts w:ascii="Times New Roman" w:hAnsi="Times New Roman"/>
          <w:bCs/>
          <w:sz w:val="24"/>
          <w:szCs w:val="24"/>
        </w:rPr>
        <w:t xml:space="preserve">Считаю достижения в </w:t>
      </w:r>
      <w:proofErr w:type="gramStart"/>
      <w:r w:rsidRPr="002E1A0D">
        <w:rPr>
          <w:rFonts w:ascii="Times New Roman" w:hAnsi="Times New Roman"/>
          <w:bCs/>
          <w:sz w:val="24"/>
          <w:szCs w:val="24"/>
        </w:rPr>
        <w:t>своей</w:t>
      </w:r>
      <w:proofErr w:type="gramEnd"/>
      <w:r w:rsidRPr="002E1A0D">
        <w:rPr>
          <w:rFonts w:ascii="Times New Roman" w:hAnsi="Times New Roman"/>
          <w:bCs/>
          <w:sz w:val="24"/>
          <w:szCs w:val="24"/>
        </w:rPr>
        <w:t xml:space="preserve"> педагогической деятельности:</w:t>
      </w:r>
    </w:p>
    <w:p w:rsidR="00F077AC" w:rsidRPr="00F077AC" w:rsidRDefault="00F077AC" w:rsidP="00F07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AC">
        <w:rPr>
          <w:rFonts w:ascii="Times New Roman" w:hAnsi="Times New Roman" w:cs="Times New Roman"/>
          <w:sz w:val="24"/>
          <w:szCs w:val="24"/>
        </w:rPr>
        <w:t xml:space="preserve">- </w:t>
      </w:r>
      <w:r w:rsidR="005A56EA" w:rsidRPr="00F077AC">
        <w:rPr>
          <w:rFonts w:ascii="Times New Roman" w:hAnsi="Times New Roman"/>
          <w:bCs/>
          <w:sz w:val="24"/>
          <w:szCs w:val="24"/>
        </w:rPr>
        <w:t>Создание благоприятного психологического климата в группе</w:t>
      </w:r>
    </w:p>
    <w:p w:rsidR="00F077AC" w:rsidRPr="00F077AC" w:rsidRDefault="00F077AC" w:rsidP="00F07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AC">
        <w:rPr>
          <w:rFonts w:ascii="Times New Roman" w:hAnsi="Times New Roman" w:cs="Times New Roman"/>
          <w:sz w:val="24"/>
          <w:szCs w:val="24"/>
        </w:rPr>
        <w:t xml:space="preserve">- </w:t>
      </w:r>
      <w:r w:rsidR="005A56EA" w:rsidRPr="00F077AC">
        <w:rPr>
          <w:rFonts w:ascii="Times New Roman" w:hAnsi="Times New Roman"/>
          <w:bCs/>
          <w:sz w:val="24"/>
          <w:szCs w:val="24"/>
        </w:rPr>
        <w:t>Формирование устойчивой мотивации в учебе и к труду</w:t>
      </w:r>
    </w:p>
    <w:p w:rsidR="005A56EA" w:rsidRPr="00F077AC" w:rsidRDefault="00F077AC" w:rsidP="00F07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77AC">
        <w:rPr>
          <w:rFonts w:ascii="Times New Roman" w:hAnsi="Times New Roman" w:cs="Times New Roman"/>
          <w:sz w:val="24"/>
          <w:szCs w:val="24"/>
        </w:rPr>
        <w:t xml:space="preserve">- </w:t>
      </w:r>
      <w:r w:rsidR="005A56EA" w:rsidRPr="00F077AC">
        <w:rPr>
          <w:rFonts w:ascii="Times New Roman" w:hAnsi="Times New Roman"/>
          <w:bCs/>
          <w:sz w:val="24"/>
          <w:szCs w:val="24"/>
        </w:rPr>
        <w:t>Включение</w:t>
      </w:r>
      <w:r w:rsidR="005A56EA" w:rsidRPr="005A56EA">
        <w:rPr>
          <w:rFonts w:ascii="Times New Roman" w:hAnsi="Times New Roman"/>
          <w:bCs/>
          <w:sz w:val="24"/>
          <w:szCs w:val="24"/>
        </w:rPr>
        <w:t xml:space="preserve"> учащихся в социально – значимую деятельность</w:t>
      </w:r>
    </w:p>
    <w:p w:rsidR="009E645C" w:rsidRDefault="009E645C" w:rsidP="00191B65">
      <w:pPr>
        <w:pStyle w:val="a3"/>
        <w:spacing w:line="240" w:lineRule="auto"/>
        <w:jc w:val="center"/>
        <w:rPr>
          <w:rFonts w:ascii="Times New Roman" w:hAnsi="Times New Roman"/>
          <w:b/>
          <w:color w:val="943634"/>
          <w:sz w:val="24"/>
          <w:szCs w:val="24"/>
        </w:rPr>
      </w:pPr>
    </w:p>
    <w:p w:rsidR="009E645C" w:rsidRDefault="00745A64" w:rsidP="00191B65">
      <w:pPr>
        <w:pStyle w:val="a3"/>
        <w:spacing w:line="240" w:lineRule="auto"/>
        <w:jc w:val="center"/>
        <w:rPr>
          <w:rFonts w:ascii="Times New Roman" w:hAnsi="Times New Roman"/>
          <w:b/>
          <w:color w:val="943634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2355B73" wp14:editId="7401FF86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1B65" w:rsidRPr="00191B65" w:rsidRDefault="00191B65" w:rsidP="00745A64">
      <w:pPr>
        <w:spacing w:line="240" w:lineRule="auto"/>
        <w:rPr>
          <w:rFonts w:ascii="Times New Roman" w:hAnsi="Times New Roman"/>
          <w:b/>
          <w:color w:val="943634"/>
          <w:sz w:val="32"/>
          <w:szCs w:val="32"/>
        </w:rPr>
      </w:pPr>
    </w:p>
    <w:p w:rsidR="00191B65" w:rsidRPr="00191B65" w:rsidRDefault="000865D6" w:rsidP="00191B65">
      <w:pPr>
        <w:jc w:val="center"/>
        <w:rPr>
          <w:rFonts w:ascii="Times New Roman" w:hAnsi="Times New Roman"/>
          <w:b/>
          <w:color w:val="943634"/>
          <w:sz w:val="24"/>
          <w:szCs w:val="24"/>
        </w:rPr>
      </w:pPr>
      <w:r>
        <w:rPr>
          <w:rFonts w:ascii="Times New Roman" w:hAnsi="Times New Roman"/>
          <w:b/>
          <w:color w:val="943634"/>
          <w:sz w:val="24"/>
          <w:szCs w:val="24"/>
        </w:rPr>
        <w:t xml:space="preserve">             </w:t>
      </w:r>
      <w:r w:rsidR="00191B65" w:rsidRPr="00191B65">
        <w:rPr>
          <w:rFonts w:ascii="Times New Roman" w:hAnsi="Times New Roman"/>
          <w:b/>
          <w:color w:val="943634"/>
          <w:sz w:val="24"/>
          <w:szCs w:val="24"/>
        </w:rPr>
        <w:t>Удовлет</w:t>
      </w:r>
      <w:r w:rsidR="00F077AC">
        <w:rPr>
          <w:rFonts w:ascii="Times New Roman" w:hAnsi="Times New Roman"/>
          <w:b/>
          <w:color w:val="943634"/>
          <w:sz w:val="24"/>
          <w:szCs w:val="24"/>
        </w:rPr>
        <w:t>воренность работой преподавателя</w:t>
      </w:r>
      <w:r w:rsidR="00191B65" w:rsidRPr="00191B65">
        <w:rPr>
          <w:rFonts w:ascii="Times New Roman" w:hAnsi="Times New Roman"/>
          <w:b/>
          <w:color w:val="943634"/>
          <w:sz w:val="24"/>
          <w:szCs w:val="24"/>
        </w:rPr>
        <w:t xml:space="preserve"> </w:t>
      </w:r>
      <w:proofErr w:type="gramStart"/>
      <w:r w:rsidR="00191B65" w:rsidRPr="00191B65">
        <w:rPr>
          <w:rFonts w:ascii="Times New Roman" w:hAnsi="Times New Roman"/>
          <w:b/>
          <w:color w:val="943634"/>
          <w:sz w:val="24"/>
          <w:szCs w:val="24"/>
        </w:rPr>
        <w:t>обучающимися</w:t>
      </w:r>
      <w:proofErr w:type="gramEnd"/>
    </w:p>
    <w:p w:rsidR="00191B65" w:rsidRPr="005A56EA" w:rsidRDefault="00191B65" w:rsidP="00191B65">
      <w:pPr>
        <w:spacing w:before="100" w:beforeAutospacing="1" w:after="100" w:afterAutospacing="1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F25F17">
        <w:rPr>
          <w:rFonts w:ascii="Times New Roman" w:hAnsi="Times New Roman"/>
          <w:b/>
          <w:noProof/>
          <w:color w:val="943634"/>
          <w:sz w:val="32"/>
          <w:szCs w:val="32"/>
          <w:lang w:eastAsia="ru-RU"/>
        </w:rPr>
        <w:drawing>
          <wp:inline distT="0" distB="0" distL="0" distR="0">
            <wp:extent cx="5530850" cy="3219450"/>
            <wp:effectExtent l="0" t="0" r="1270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191B65" w:rsidRPr="005A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4A71"/>
    <w:multiLevelType w:val="hybridMultilevel"/>
    <w:tmpl w:val="4CD27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0A"/>
    <w:rsid w:val="00022ADD"/>
    <w:rsid w:val="000865D6"/>
    <w:rsid w:val="00157F29"/>
    <w:rsid w:val="00191B65"/>
    <w:rsid w:val="00550EE3"/>
    <w:rsid w:val="005A56EA"/>
    <w:rsid w:val="00643B6E"/>
    <w:rsid w:val="00652144"/>
    <w:rsid w:val="00745A64"/>
    <w:rsid w:val="00972E29"/>
    <w:rsid w:val="009E645C"/>
    <w:rsid w:val="00AF555F"/>
    <w:rsid w:val="00C35982"/>
    <w:rsid w:val="00D536B5"/>
    <w:rsid w:val="00E0160A"/>
    <w:rsid w:val="00E03A79"/>
    <w:rsid w:val="00F0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C00000"/>
                </a:solidFill>
              </a:rPr>
              <a:t>Посещаемость</a:t>
            </a:r>
            <a:r>
              <a:rPr lang="ru-RU" b="1" baseline="0">
                <a:solidFill>
                  <a:srgbClr val="C00000"/>
                </a:solidFill>
              </a:rPr>
              <a:t> учащимися факультативного курса "Мир тракториста" (чел)</a:t>
            </a:r>
            <a:endParaRPr lang="ru-RU" b="1">
              <a:solidFill>
                <a:srgbClr val="C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2023 - 2022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12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2023 - 2022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2023 - 2022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4097280"/>
        <c:axId val="254098816"/>
      </c:barChart>
      <c:catAx>
        <c:axId val="25409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4098816"/>
        <c:crosses val="autoZero"/>
        <c:auto val="1"/>
        <c:lblAlgn val="ctr"/>
        <c:lblOffset val="100"/>
        <c:noMultiLvlLbl val="0"/>
      </c:catAx>
      <c:valAx>
        <c:axId val="25409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409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1333700968205599E-2"/>
          <c:y val="2.40730559567628E-2"/>
          <c:w val="0.89881555276313763"/>
          <c:h val="0.806275606081784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>
              <a:gsLst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lin ang="5400000" scaled="0"/>
            </a:gradFill>
          </c:spPr>
          <c:invertIfNegative val="0"/>
          <c:dLbls>
            <c:dLbl>
              <c:idx val="0"/>
              <c:layout>
                <c:manualLayout>
                  <c:x val="0"/>
                  <c:y val="1.5779092702169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924225028702642E-3"/>
                  <c:y val="7.889546351084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1834319526627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просто педагог</c:v>
                </c:pt>
                <c:pt idx="1">
                  <c:v>наставник</c:v>
                </c:pt>
                <c:pt idx="2">
                  <c:v>друг, помощник, учитель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0.26</c:v>
                </c:pt>
                <c:pt idx="1">
                  <c:v>0.64</c:v>
                </c:pt>
                <c:pt idx="2">
                  <c:v>0.83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просто педагог</c:v>
                </c:pt>
                <c:pt idx="1">
                  <c:v>наставник</c:v>
                </c:pt>
                <c:pt idx="2">
                  <c:v>друг, помощник, учитель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просто педагог</c:v>
                </c:pt>
                <c:pt idx="1">
                  <c:v>наставник</c:v>
                </c:pt>
                <c:pt idx="2">
                  <c:v>друг, помощник, учитель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2277888"/>
        <c:axId val="272279424"/>
      </c:barChart>
      <c:catAx>
        <c:axId val="272277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solidFill>
                  <a:srgbClr val="C00000"/>
                </a:solidFill>
              </a:defRPr>
            </a:pPr>
            <a:endParaRPr lang="ru-RU"/>
          </a:p>
        </c:txPr>
        <c:crossAx val="272279424"/>
        <c:crosses val="autoZero"/>
        <c:auto val="1"/>
        <c:lblAlgn val="ctr"/>
        <c:lblOffset val="100"/>
        <c:noMultiLvlLbl val="0"/>
      </c:catAx>
      <c:valAx>
        <c:axId val="272279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2277888"/>
        <c:crosses val="autoZero"/>
        <c:crossBetween val="between"/>
      </c:valAx>
      <c:spPr>
        <a:gradFill>
          <a:gsLst>
            <a:gs pos="0">
              <a:srgbClr val="3399FF"/>
            </a:gs>
            <a:gs pos="16000">
              <a:srgbClr val="00CCCC"/>
            </a:gs>
            <a:gs pos="47000">
              <a:srgbClr val="9999FF"/>
            </a:gs>
            <a:gs pos="60001">
              <a:srgbClr val="2E6792"/>
            </a:gs>
            <a:gs pos="71001">
              <a:srgbClr val="3333CC"/>
            </a:gs>
            <a:gs pos="81000">
              <a:srgbClr val="1170FF"/>
            </a:gs>
            <a:gs pos="100000">
              <a:srgbClr val="006699"/>
            </a:gs>
          </a:gsLst>
          <a:lin ang="5400000" scaled="0"/>
        </a:gradFill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445C-E0B5-488A-A876-37B757D0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Бимбасу</dc:creator>
  <cp:keywords/>
  <dc:description/>
  <cp:lastModifiedBy>Пользователь Windows</cp:lastModifiedBy>
  <cp:revision>9</cp:revision>
  <dcterms:created xsi:type="dcterms:W3CDTF">2022-02-23T08:18:00Z</dcterms:created>
  <dcterms:modified xsi:type="dcterms:W3CDTF">2024-03-29T13:59:00Z</dcterms:modified>
</cp:coreProperties>
</file>